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BE" w:rsidRDefault="007730BE" w:rsidP="007730BE">
      <w:pPr>
        <w:pStyle w:val="a3"/>
        <w:jc w:val="center"/>
        <w:rPr>
          <w:rStyle w:val="a4"/>
          <w:rFonts w:ascii="Arial" w:hAnsi="Arial" w:cs="Arial"/>
          <w:sz w:val="48"/>
          <w:szCs w:val="48"/>
        </w:rPr>
      </w:pPr>
      <w:r>
        <w:rPr>
          <w:rStyle w:val="a4"/>
          <w:rFonts w:ascii="Arial" w:hAnsi="Arial" w:cs="Arial"/>
          <w:sz w:val="48"/>
          <w:szCs w:val="48"/>
        </w:rPr>
        <w:t xml:space="preserve">ИНФОРМАЦИОННЫЙ ВЕСТНИК </w:t>
      </w:r>
    </w:p>
    <w:p w:rsidR="007730BE" w:rsidRDefault="007730BE" w:rsidP="007730BE">
      <w:pPr>
        <w:pStyle w:val="a3"/>
        <w:jc w:val="center"/>
        <w:rPr>
          <w:rStyle w:val="a4"/>
          <w:rFonts w:ascii="Arial" w:hAnsi="Arial" w:cs="Arial"/>
          <w:sz w:val="48"/>
          <w:szCs w:val="48"/>
        </w:rPr>
      </w:pPr>
      <w:r>
        <w:rPr>
          <w:rStyle w:val="a4"/>
          <w:rFonts w:ascii="Arial" w:hAnsi="Arial" w:cs="Arial"/>
          <w:sz w:val="48"/>
          <w:szCs w:val="48"/>
        </w:rPr>
        <w:t xml:space="preserve">СОВЕТА ДЕПУТАТОВ </w:t>
      </w:r>
    </w:p>
    <w:p w:rsidR="007730BE" w:rsidRDefault="007730BE" w:rsidP="007730BE">
      <w:pPr>
        <w:pStyle w:val="a3"/>
        <w:jc w:val="center"/>
        <w:rPr>
          <w:rStyle w:val="a4"/>
          <w:rFonts w:ascii="Arial" w:hAnsi="Arial" w:cs="Arial"/>
          <w:sz w:val="48"/>
          <w:szCs w:val="48"/>
        </w:rPr>
      </w:pPr>
      <w:r>
        <w:rPr>
          <w:rStyle w:val="a4"/>
          <w:rFonts w:ascii="Arial" w:hAnsi="Arial" w:cs="Arial"/>
          <w:sz w:val="48"/>
          <w:szCs w:val="48"/>
        </w:rPr>
        <w:t xml:space="preserve"> ПОКРОВСКОГО СЕЛЬСКОГО  ПОСЕЛЕНИЯ»</w:t>
      </w:r>
    </w:p>
    <w:p w:rsidR="007730BE" w:rsidRDefault="007730BE" w:rsidP="007730BE">
      <w:pPr>
        <w:pStyle w:val="a3"/>
        <w:jc w:val="center"/>
        <w:rPr>
          <w:rStyle w:val="a4"/>
          <w:rFonts w:ascii="Arial" w:hAnsi="Arial" w:cs="Arial"/>
          <w:sz w:val="48"/>
          <w:szCs w:val="48"/>
        </w:rPr>
      </w:pPr>
    </w:p>
    <w:p w:rsidR="007730BE" w:rsidRDefault="007730BE" w:rsidP="007730BE">
      <w:pPr>
        <w:pStyle w:val="a3"/>
        <w:jc w:val="center"/>
        <w:rPr>
          <w:i/>
          <w:color w:val="000000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Информационный бюллетень</w:t>
      </w:r>
    </w:p>
    <w:p w:rsidR="007730BE" w:rsidRDefault="007730BE" w:rsidP="007730BE">
      <w:pPr>
        <w:pStyle w:val="a3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Учредитель: Совет депутатов  Покровского сельского поселения Октябрьского муниципального района Костромской области</w:t>
      </w:r>
    </w:p>
    <w:p w:rsidR="007730BE" w:rsidRDefault="007730BE" w:rsidP="007730BE">
      <w:pPr>
        <w:pStyle w:val="a3"/>
        <w:jc w:val="center"/>
        <w:rPr>
          <w:rFonts w:ascii="Arial" w:hAnsi="Arial" w:cs="Arial"/>
          <w:color w:val="000000"/>
          <w:sz w:val="48"/>
          <w:szCs w:val="4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Выходит</w:t>
      </w:r>
    </w:p>
    <w:p w:rsidR="007730BE" w:rsidRDefault="007730BE" w:rsidP="007730BE">
      <w:pPr>
        <w:pStyle w:val="a3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с марта 2006 года</w:t>
      </w: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48"/>
          <w:szCs w:val="4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№ 2</w:t>
      </w: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от 16 февраля    </w:t>
      </w: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2016 года</w:t>
      </w: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48"/>
          <w:szCs w:val="4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>
      <w:pPr>
        <w:pStyle w:val="a3"/>
        <w:jc w:val="center"/>
        <w:rPr>
          <w:rFonts w:ascii="Arial" w:hAnsi="Arial" w:cs="Arial"/>
          <w:color w:val="FF0000"/>
          <w:sz w:val="18"/>
          <w:szCs w:val="18"/>
        </w:rPr>
      </w:pPr>
    </w:p>
    <w:p w:rsidR="007730BE" w:rsidRDefault="007730BE" w:rsidP="007730BE"/>
    <w:p w:rsidR="007730BE" w:rsidRDefault="007730BE" w:rsidP="007730BE">
      <w:pPr>
        <w:ind w:firstLine="709"/>
        <w:jc w:val="center"/>
        <w:rPr>
          <w:rFonts w:ascii="Arial" w:hAnsi="Arial" w:cs="Arial"/>
          <w:noProof/>
          <w:sz w:val="18"/>
          <w:szCs w:val="18"/>
        </w:rPr>
      </w:pPr>
    </w:p>
    <w:p w:rsidR="007730BE" w:rsidRPr="007730BE" w:rsidRDefault="007730BE" w:rsidP="007730BE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СЕГОДНЯ В НОМЕРЕ  </w:t>
      </w:r>
      <w:r w:rsidRPr="007730BE">
        <w:rPr>
          <w:rFonts w:ascii="Arial" w:hAnsi="Arial" w:cs="Arial"/>
          <w:color w:val="FF0000"/>
          <w:sz w:val="28"/>
          <w:szCs w:val="28"/>
        </w:rPr>
        <w:t>прокуратура информирует:</w:t>
      </w:r>
    </w:p>
    <w:p w:rsidR="007730BE" w:rsidRDefault="007730BE" w:rsidP="007730BE">
      <w:pPr>
        <w:pStyle w:val="a3"/>
        <w:jc w:val="both"/>
        <w:rPr>
          <w:rFonts w:ascii="Arial" w:hAnsi="Arial" w:cs="Arial"/>
        </w:rPr>
      </w:pPr>
    </w:p>
    <w:p w:rsidR="007730BE" w:rsidRDefault="007730BE" w:rsidP="007730BE">
      <w:pPr>
        <w:pStyle w:val="a3"/>
        <w:jc w:val="both"/>
        <w:rPr>
          <w:rFonts w:ascii="Arial" w:hAnsi="Arial" w:cs="Arial"/>
        </w:rPr>
      </w:pPr>
    </w:p>
    <w:p w:rsidR="007730BE" w:rsidRDefault="007730BE" w:rsidP="007730BE">
      <w:pPr>
        <w:pStyle w:val="a3"/>
        <w:jc w:val="both"/>
        <w:rPr>
          <w:rFonts w:ascii="Arial" w:hAnsi="Arial" w:cs="Arial"/>
        </w:rPr>
      </w:pPr>
    </w:p>
    <w:p w:rsidR="007730BE" w:rsidRDefault="007730BE" w:rsidP="007730BE">
      <w:pPr>
        <w:pStyle w:val="30"/>
        <w:shd w:val="clear" w:color="auto" w:fill="auto"/>
        <w:ind w:left="5"/>
        <w:jc w:val="both"/>
      </w:pPr>
      <w:r>
        <w:t>С 01 января 2016 года изменился порядок и сроки внесения</w:t>
      </w:r>
      <w:r>
        <w:br/>
        <w:t>платежей за негативное воздействие на окружающую среду</w:t>
      </w:r>
    </w:p>
    <w:p w:rsidR="007730BE" w:rsidRDefault="007730BE" w:rsidP="007730BE">
      <w:pPr>
        <w:pStyle w:val="20"/>
        <w:shd w:val="clear" w:color="auto" w:fill="auto"/>
        <w:spacing w:after="0"/>
        <w:ind w:left="5" w:firstLine="920"/>
      </w:pPr>
      <w:proofErr w:type="gramStart"/>
      <w:r>
        <w:t>С 01.01.2016 вступила в силу редакция статьи 16 Федерального закона  № 7-ФЗ «Об охране окружающей среды»,  согласно которой вносятся</w:t>
      </w:r>
      <w:r>
        <w:br/>
        <w:t>изменения в порядок и сроки внесения платежей за негативное воздействие</w:t>
      </w:r>
      <w:r>
        <w:br/>
        <w:t>на окружающую среду, а также исключаются из числа плательщиков</w:t>
      </w:r>
      <w:r>
        <w:br/>
        <w:t>юридические лица и индивидуальные предприниматели, осуществляющие</w:t>
      </w:r>
      <w:r>
        <w:br/>
        <w:t>деятельность на объектах IV категории (оказывающих минимальное</w:t>
      </w:r>
      <w:r>
        <w:br/>
        <w:t>негативное воздействие на окружающую среду)</w:t>
      </w:r>
      <w:proofErr w:type="gramEnd"/>
    </w:p>
    <w:p w:rsidR="007730BE" w:rsidRDefault="007730BE" w:rsidP="007730BE">
      <w:pPr>
        <w:pStyle w:val="20"/>
        <w:shd w:val="clear" w:color="auto" w:fill="auto"/>
        <w:spacing w:after="0"/>
        <w:ind w:left="5" w:firstLine="920"/>
      </w:pPr>
      <w:r>
        <w:t>С указанного времени будут осуществляться следующие виды платы</w:t>
      </w:r>
      <w:r>
        <w:br/>
        <w:t>за негативное воздействие на окружающую среду:</w:t>
      </w:r>
    </w:p>
    <w:p w:rsidR="007730BE" w:rsidRDefault="007730BE" w:rsidP="007730BE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after="0"/>
        <w:ind w:left="5" w:firstLine="920"/>
      </w:pPr>
      <w:r>
        <w:t>выбросы вредных (загрязняющих) веществ в атмосферный воздух</w:t>
      </w:r>
      <w:r>
        <w:br/>
        <w:t>стационарными источниками (далее - выбросы загрязняющих веществ)</w:t>
      </w:r>
    </w:p>
    <w:p w:rsidR="007730BE" w:rsidRDefault="007730BE" w:rsidP="007730BE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after="0"/>
        <w:ind w:left="5" w:firstLine="920"/>
      </w:pPr>
      <w:r>
        <w:t>сбросы загрязняющих веществ в составе сточных вод в водные</w:t>
      </w:r>
      <w:r>
        <w:br/>
        <w:t>объекты (далее - сбросы загрязняющих веществ);</w:t>
      </w:r>
    </w:p>
    <w:p w:rsidR="007730BE" w:rsidRDefault="007730BE" w:rsidP="007730BE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/>
        <w:ind w:firstLine="920"/>
      </w:pPr>
      <w:r>
        <w:t>размещение отходов производства и потребления.</w:t>
      </w:r>
    </w:p>
    <w:p w:rsidR="007730BE" w:rsidRDefault="007730BE" w:rsidP="007730BE">
      <w:pPr>
        <w:pStyle w:val="20"/>
        <w:shd w:val="clear" w:color="auto" w:fill="auto"/>
        <w:spacing w:after="0"/>
        <w:ind w:left="5" w:right="-1" w:firstLine="920"/>
      </w:pPr>
      <w:r>
        <w:t>Плата за выбросы вредных (загрязняющих) веществ в атмосферный воздух передвижными источниками отменяется.</w:t>
      </w:r>
    </w:p>
    <w:p w:rsidR="007730BE" w:rsidRDefault="007730BE" w:rsidP="007730BE">
      <w:pPr>
        <w:pStyle w:val="20"/>
        <w:shd w:val="clear" w:color="auto" w:fill="auto"/>
        <w:spacing w:after="0"/>
        <w:ind w:left="5" w:right="-1" w:firstLine="920"/>
      </w:pPr>
      <w:r>
        <w:t>Конкретизирован субъект платы за размещение отходов. Плату</w:t>
      </w:r>
      <w:r>
        <w:br/>
        <w:t>обязано вносить лицо, при осуществлении которым хозяйственной и иной деятельности образовались отходы производства и потребления (при условии их дальнейшего размещения).</w:t>
      </w:r>
    </w:p>
    <w:p w:rsidR="007730BE" w:rsidRDefault="007730BE" w:rsidP="007730BE">
      <w:pPr>
        <w:pStyle w:val="20"/>
        <w:shd w:val="clear" w:color="auto" w:fill="auto"/>
        <w:spacing w:after="0"/>
        <w:ind w:left="5" w:right="-1" w:firstLine="920"/>
      </w:pPr>
      <w:r>
        <w:t>Отчетным периодом внесения платы за негативное воздействие на окружающую среду признается календарный год (ранее - один квартал)</w:t>
      </w:r>
      <w:proofErr w:type="gramStart"/>
      <w:r>
        <w:t>.П</w:t>
      </w:r>
      <w:proofErr w:type="gramEnd"/>
      <w:r>
        <w:t>лата, исчисленная по итогам отчетного периода, вносится не позднее 1-го марта года, следующего за отчетным периодом.</w:t>
      </w:r>
    </w:p>
    <w:p w:rsidR="007730BE" w:rsidRDefault="007730BE" w:rsidP="007730BE">
      <w:pPr>
        <w:pStyle w:val="20"/>
        <w:shd w:val="clear" w:color="auto" w:fill="auto"/>
        <w:spacing w:after="0"/>
        <w:ind w:left="5" w:firstLine="920"/>
      </w:pPr>
      <w:r>
        <w:t>Несвоевременное или неполное внесение платы влечет за собой</w:t>
      </w:r>
      <w:r>
        <w:br/>
        <w:t xml:space="preserve">помимо установленной ст. 8.41 </w:t>
      </w:r>
      <w:proofErr w:type="spellStart"/>
      <w:r>
        <w:t>КоАП</w:t>
      </w:r>
      <w:proofErr w:type="spellEnd"/>
      <w:r>
        <w:t xml:space="preserve"> РФ административной</w:t>
      </w:r>
      <w:r>
        <w:br/>
        <w:t>ответственности, уплату пеней в размере одной трехсотой ставки</w:t>
      </w:r>
      <w:r>
        <w:br/>
        <w:t xml:space="preserve">рефинансирования Центрального банка РФ, действующей на день уплаты </w:t>
      </w:r>
      <w:r>
        <w:br/>
        <w:t>пеней, но не более чем в размере 2/10 процента за каждый день просрочки.</w:t>
      </w:r>
    </w:p>
    <w:p w:rsidR="007730BE" w:rsidRDefault="007730BE" w:rsidP="007730BE">
      <w:pPr>
        <w:pStyle w:val="a3"/>
        <w:jc w:val="both"/>
        <w:rPr>
          <w:rFonts w:ascii="Arial" w:hAnsi="Arial" w:cs="Arial"/>
        </w:rPr>
      </w:pPr>
    </w:p>
    <w:p w:rsidR="007730BE" w:rsidRDefault="007730BE" w:rsidP="007730BE">
      <w:pPr>
        <w:pStyle w:val="a3"/>
        <w:jc w:val="both"/>
        <w:rPr>
          <w:rFonts w:ascii="Arial" w:hAnsi="Arial" w:cs="Arial"/>
        </w:rPr>
      </w:pPr>
    </w:p>
    <w:p w:rsidR="007730BE" w:rsidRDefault="007730BE" w:rsidP="007730BE">
      <w:pPr>
        <w:pStyle w:val="a3"/>
        <w:jc w:val="both"/>
        <w:rPr>
          <w:rFonts w:ascii="Arial" w:hAnsi="Arial" w:cs="Arial"/>
        </w:rPr>
      </w:pPr>
    </w:p>
    <w:p w:rsidR="007730BE" w:rsidRDefault="007730BE" w:rsidP="007730BE">
      <w:pPr>
        <w:pStyle w:val="a3"/>
        <w:jc w:val="both"/>
        <w:rPr>
          <w:rFonts w:ascii="Arial" w:hAnsi="Arial" w:cs="Arial"/>
        </w:rPr>
      </w:pPr>
    </w:p>
    <w:p w:rsidR="007730BE" w:rsidRDefault="007730BE" w:rsidP="007730BE">
      <w:pPr>
        <w:pStyle w:val="a3"/>
        <w:jc w:val="both"/>
        <w:rPr>
          <w:rFonts w:ascii="Arial" w:hAnsi="Arial" w:cs="Arial"/>
        </w:rPr>
      </w:pPr>
    </w:p>
    <w:p w:rsidR="007730BE" w:rsidRDefault="007730BE" w:rsidP="007730BE">
      <w:pPr>
        <w:pStyle w:val="a3"/>
        <w:jc w:val="both"/>
        <w:rPr>
          <w:rFonts w:ascii="Arial" w:hAnsi="Arial" w:cs="Arial"/>
        </w:rPr>
      </w:pPr>
    </w:p>
    <w:p w:rsidR="007730BE" w:rsidRPr="007730BE" w:rsidRDefault="007730BE" w:rsidP="007730B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bookmarkStart w:id="0" w:name="_GoBack"/>
      <w:bookmarkEnd w:id="0"/>
    </w:p>
    <w:p w:rsidR="007730BE" w:rsidRDefault="007730BE" w:rsidP="007730BE">
      <w:pPr>
        <w:pStyle w:val="a3"/>
      </w:pPr>
    </w:p>
    <w:p w:rsidR="007730BE" w:rsidRDefault="007730BE" w:rsidP="007730B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Тираж 6 экз.</w:t>
      </w:r>
    </w:p>
    <w:p w:rsidR="007730BE" w:rsidRDefault="007730BE" w:rsidP="007730B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Учрежден</w:t>
      </w:r>
      <w:proofErr w:type="gramEnd"/>
      <w:r>
        <w:rPr>
          <w:sz w:val="16"/>
          <w:szCs w:val="16"/>
        </w:rPr>
        <w:t xml:space="preserve"> Советом депутатов Покровского сельского поселения</w:t>
      </w:r>
    </w:p>
    <w:p w:rsidR="007730BE" w:rsidRDefault="007730BE" w:rsidP="007730B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Адрес редакции: с. Боговарово, ул. </w:t>
      </w:r>
      <w:proofErr w:type="gramStart"/>
      <w:r>
        <w:rPr>
          <w:sz w:val="16"/>
          <w:szCs w:val="16"/>
        </w:rPr>
        <w:t>Советская</w:t>
      </w:r>
      <w:proofErr w:type="gramEnd"/>
      <w:r>
        <w:rPr>
          <w:sz w:val="16"/>
          <w:szCs w:val="16"/>
        </w:rPr>
        <w:t>, 9</w:t>
      </w:r>
    </w:p>
    <w:p w:rsidR="007730BE" w:rsidRDefault="007730BE" w:rsidP="007730B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Ответственный за выпуск бюллетеня – </w:t>
      </w:r>
      <w:proofErr w:type="spellStart"/>
      <w:r>
        <w:rPr>
          <w:sz w:val="16"/>
          <w:szCs w:val="16"/>
        </w:rPr>
        <w:t>Фатиева</w:t>
      </w:r>
      <w:proofErr w:type="spellEnd"/>
      <w:r>
        <w:rPr>
          <w:sz w:val="16"/>
          <w:szCs w:val="16"/>
        </w:rPr>
        <w:t xml:space="preserve"> Е.А. тел 2-15-38</w:t>
      </w:r>
      <w:proofErr w:type="gramEnd"/>
    </w:p>
    <w:p w:rsidR="00403BB4" w:rsidRDefault="00403BB4"/>
    <w:sectPr w:rsidR="00403BB4" w:rsidSect="007730B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B18"/>
    <w:multiLevelType w:val="multilevel"/>
    <w:tmpl w:val="CCC89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BE"/>
    <w:rsid w:val="00403BB4"/>
    <w:rsid w:val="0077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0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7730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Book Title"/>
    <w:basedOn w:val="a0"/>
    <w:qFormat/>
    <w:rsid w:val="007730BE"/>
    <w:rPr>
      <w:rFonts w:ascii="Times New Roman" w:hAnsi="Times New Roman" w:cs="Times New Roman" w:hint="default"/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77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730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30BE"/>
    <w:rPr>
      <w:rFonts w:ascii="Tahoma" w:eastAsia="Tahoma" w:hAnsi="Tahoma" w:cs="Tahom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30BE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7730BE"/>
    <w:pPr>
      <w:widowControl w:val="0"/>
      <w:shd w:val="clear" w:color="auto" w:fill="FFFFFF"/>
      <w:spacing w:after="0" w:line="269" w:lineRule="exact"/>
      <w:ind w:firstLine="920"/>
    </w:pPr>
    <w:rPr>
      <w:rFonts w:ascii="Tahoma" w:eastAsia="Tahoma" w:hAnsi="Tahoma" w:cs="Tahoma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2016-02-16T08:01:00Z</dcterms:created>
  <dcterms:modified xsi:type="dcterms:W3CDTF">2016-02-16T08:07:00Z</dcterms:modified>
</cp:coreProperties>
</file>